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9DB" w:rsidRDefault="00A009D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5"/>
        <w:bidiVisual/>
        <w:tblW w:w="3450" w:type="dxa"/>
        <w:tblInd w:w="-39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50"/>
      </w:tblGrid>
      <w:tr w:rsidR="00A009DB">
        <w:tc>
          <w:tcPr>
            <w:tcW w:w="3450" w:type="dxa"/>
          </w:tcPr>
          <w:p w:rsidR="00A009DB" w:rsidRDefault="007D2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  <w:tab w:val="center" w:pos="-2837"/>
                <w:tab w:val="center" w:pos="-2695"/>
                <w:tab w:val="right" w:pos="12191"/>
              </w:tabs>
              <w:spacing w:before="60"/>
              <w:jc w:val="center"/>
              <w:rPr>
                <w:i/>
                <w:color w:val="000000"/>
                <w:sz w:val="32"/>
                <w:szCs w:val="32"/>
              </w:rPr>
            </w:pPr>
            <w:r>
              <w:rPr>
                <w:i/>
                <w:color w:val="000000"/>
                <w:sz w:val="32"/>
                <w:szCs w:val="32"/>
                <w:rtl/>
              </w:rPr>
              <w:t>الجمهورية اللبنانية</w:t>
            </w:r>
          </w:p>
          <w:p w:rsidR="00A009DB" w:rsidRDefault="007C3A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  <w:tab w:val="center" w:pos="-2837"/>
                <w:tab w:val="center" w:pos="-2695"/>
                <w:tab w:val="right" w:pos="12191"/>
              </w:tabs>
              <w:spacing w:before="60"/>
              <w:jc w:val="center"/>
              <w:rPr>
                <w:i/>
                <w:color w:val="000000"/>
                <w:sz w:val="32"/>
                <w:szCs w:val="32"/>
              </w:rPr>
            </w:pPr>
            <w:r>
              <w:rPr>
                <w:i/>
                <w:color w:val="000000"/>
                <w:sz w:val="32"/>
                <w:szCs w:val="32"/>
              </w:rPr>
              <w:t>MIC2</w:t>
            </w:r>
          </w:p>
          <w:p w:rsidR="00A009DB" w:rsidRDefault="007D26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  <w:tab w:val="center" w:pos="-2837"/>
                <w:tab w:val="center" w:pos="-2695"/>
                <w:tab w:val="right" w:pos="12191"/>
              </w:tabs>
              <w:spacing w:before="60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  <w:rtl/>
              </w:rPr>
              <w:t>قرار (تحديد رقم وتاريخ القرار)</w:t>
            </w:r>
          </w:p>
        </w:tc>
      </w:tr>
    </w:tbl>
    <w:p w:rsidR="00A009DB" w:rsidRDefault="00A009DB">
      <w:pPr>
        <w:jc w:val="center"/>
        <w:rPr>
          <w:sz w:val="28"/>
          <w:szCs w:val="28"/>
        </w:rPr>
      </w:pPr>
    </w:p>
    <w:p w:rsidR="00A009DB" w:rsidRDefault="007D26AD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  <w:rtl/>
        </w:rPr>
        <w:t>اشعار بنشر قرار</w:t>
      </w:r>
    </w:p>
    <w:p w:rsidR="00A009DB" w:rsidRDefault="007D26AD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  <w:rtl/>
        </w:rPr>
        <w:t xml:space="preserve"> اعلان العرض الفائز (الملتزم المؤقت) وتحديد فترة التجميد</w:t>
      </w:r>
    </w:p>
    <w:p w:rsidR="00A009DB" w:rsidRDefault="00A009DB">
      <w:pPr>
        <w:rPr>
          <w:sz w:val="28"/>
          <w:szCs w:val="28"/>
        </w:rPr>
      </w:pPr>
    </w:p>
    <w:tbl>
      <w:tblPr>
        <w:tblStyle w:val="a6"/>
        <w:bidiVisual/>
        <w:tblW w:w="10170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170"/>
      </w:tblGrid>
      <w:tr w:rsidR="00A009DB">
        <w:trPr>
          <w:trHeight w:val="530"/>
        </w:trPr>
        <w:tc>
          <w:tcPr>
            <w:tcW w:w="10170" w:type="dxa"/>
            <w:vAlign w:val="center"/>
          </w:tcPr>
          <w:p w:rsidR="00A009DB" w:rsidRDefault="007D26AD">
            <w:pPr>
              <w:keepNext/>
              <w:tabs>
                <w:tab w:val="left" w:pos="6094"/>
              </w:tabs>
              <w:spacing w:line="360" w:lineRule="auto"/>
              <w:jc w:val="both"/>
              <w:rPr>
                <w:b/>
                <w:sz w:val="28"/>
                <w:szCs w:val="28"/>
                <w:lang w:bidi="ar-LB"/>
              </w:rPr>
            </w:pPr>
            <w:r>
              <w:rPr>
                <w:sz w:val="28"/>
                <w:szCs w:val="28"/>
                <w:u w:val="single"/>
                <w:rtl/>
              </w:rPr>
              <w:t>إسم الجهة الشارية</w:t>
            </w:r>
            <w:r>
              <w:rPr>
                <w:sz w:val="28"/>
                <w:szCs w:val="28"/>
              </w:rPr>
              <w:t xml:space="preserve">: </w:t>
            </w:r>
            <w:r w:rsidR="007F2206">
              <w:rPr>
                <w:rFonts w:hint="cs"/>
                <w:sz w:val="28"/>
                <w:szCs w:val="28"/>
                <w:rtl/>
                <w:lang w:bidi="ar-LB"/>
              </w:rPr>
              <w:t xml:space="preserve"> </w:t>
            </w:r>
            <w:r w:rsidR="007F2206">
              <w:rPr>
                <w:sz w:val="28"/>
                <w:szCs w:val="28"/>
                <w:lang w:bidi="ar-LB"/>
              </w:rPr>
              <w:t>MIC2</w:t>
            </w:r>
          </w:p>
        </w:tc>
      </w:tr>
      <w:tr w:rsidR="00A009DB">
        <w:trPr>
          <w:trHeight w:val="699"/>
        </w:trPr>
        <w:tc>
          <w:tcPr>
            <w:tcW w:w="10170" w:type="dxa"/>
            <w:vAlign w:val="center"/>
          </w:tcPr>
          <w:p w:rsidR="009F6DB9" w:rsidRDefault="007D26AD" w:rsidP="009F6DB9">
            <w:pPr>
              <w:keepNext/>
              <w:tabs>
                <w:tab w:val="left" w:pos="6094"/>
              </w:tabs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  <w:rtl/>
              </w:rPr>
              <w:t>الموضوع</w:t>
            </w:r>
            <w:r>
              <w:rPr>
                <w:sz w:val="28"/>
                <w:szCs w:val="28"/>
              </w:rPr>
              <w:t xml:space="preserve">: </w:t>
            </w:r>
            <w:r w:rsidRPr="00EC52BB">
              <w:rPr>
                <w:b/>
                <w:sz w:val="28"/>
                <w:szCs w:val="28"/>
                <w:rtl/>
              </w:rPr>
              <w:t>نتيجة (</w:t>
            </w:r>
            <w:r w:rsidR="001A4241" w:rsidRPr="00EC52BB">
              <w:rPr>
                <w:b/>
                <w:sz w:val="28"/>
                <w:szCs w:val="28"/>
              </w:rPr>
              <w:t>Scanners</w:t>
            </w:r>
            <w:r w:rsidR="00AC1283" w:rsidRPr="00EC52BB">
              <w:rPr>
                <w:b/>
                <w:sz w:val="28"/>
                <w:szCs w:val="28"/>
              </w:rPr>
              <w:t xml:space="preserve"> RFQ</w:t>
            </w:r>
            <w:r w:rsidRPr="00EC52BB">
              <w:rPr>
                <w:b/>
                <w:sz w:val="28"/>
                <w:szCs w:val="28"/>
                <w:rtl/>
              </w:rPr>
              <w:t xml:space="preserve">) </w:t>
            </w:r>
          </w:p>
          <w:p w:rsidR="00A009DB" w:rsidRDefault="007D26AD" w:rsidP="009F6DB9">
            <w:pPr>
              <w:keepNext/>
              <w:tabs>
                <w:tab w:val="left" w:pos="6094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  <w:rtl/>
              </w:rPr>
              <w:t>المرجع</w:t>
            </w:r>
            <w:r w:rsidR="005E4C4C" w:rsidRPr="005E4C4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6A6AEE">
              <w:rPr>
                <w:b/>
                <w:sz w:val="28"/>
                <w:szCs w:val="28"/>
              </w:rPr>
              <w:t>4212-22/1/M</w:t>
            </w:r>
            <w:bookmarkStart w:id="0" w:name="_GoBack"/>
            <w:bookmarkEnd w:id="0"/>
            <w:r w:rsidR="005E4C4C">
              <w:rPr>
                <w:b/>
                <w:sz w:val="28"/>
                <w:szCs w:val="28"/>
              </w:rPr>
              <w:t xml:space="preserve"> :</w:t>
            </w:r>
          </w:p>
        </w:tc>
      </w:tr>
      <w:tr w:rsidR="00A009DB">
        <w:trPr>
          <w:trHeight w:val="3487"/>
        </w:trPr>
        <w:tc>
          <w:tcPr>
            <w:tcW w:w="10170" w:type="dxa"/>
          </w:tcPr>
          <w:p w:rsidR="00A009DB" w:rsidRPr="00EC52BB" w:rsidRDefault="007D26AD" w:rsidP="00DB777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360" w:lineRule="auto"/>
              <w:ind w:left="522" w:hanging="28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 xml:space="preserve">اجتمعت لجنة التلزيم المشكّلة بموجب </w:t>
            </w:r>
            <w:r w:rsidRPr="00EC52BB">
              <w:rPr>
                <w:color w:val="000000"/>
                <w:sz w:val="28"/>
                <w:szCs w:val="28"/>
                <w:rtl/>
              </w:rPr>
              <w:t>قرار (</w:t>
            </w:r>
            <w:r w:rsidR="005E4C4C" w:rsidRPr="00EC52BB">
              <w:rPr>
                <w:color w:val="000000"/>
                <w:sz w:val="28"/>
                <w:szCs w:val="28"/>
              </w:rPr>
              <w:t>MIC2</w:t>
            </w:r>
            <w:r w:rsidR="001B2D52" w:rsidRPr="00EC52BB">
              <w:rPr>
                <w:color w:val="000000"/>
                <w:sz w:val="28"/>
                <w:szCs w:val="28"/>
              </w:rPr>
              <w:t xml:space="preserve"> in letter 2</w:t>
            </w:r>
            <w:r w:rsidR="00DB777D" w:rsidRPr="00EC52BB">
              <w:rPr>
                <w:color w:val="000000"/>
                <w:sz w:val="28"/>
                <w:szCs w:val="28"/>
              </w:rPr>
              <w:t>3-02</w:t>
            </w:r>
            <w:r w:rsidR="001B2D52" w:rsidRPr="00EC52BB">
              <w:rPr>
                <w:color w:val="000000"/>
                <w:sz w:val="28"/>
                <w:szCs w:val="28"/>
              </w:rPr>
              <w:t>32</w:t>
            </w:r>
            <w:r w:rsidR="001B2D52" w:rsidRPr="00EC52BB">
              <w:rPr>
                <w:bCs/>
                <w:color w:val="000000"/>
              </w:rPr>
              <w:t xml:space="preserve"> </w:t>
            </w:r>
            <w:r w:rsidR="001B2D52" w:rsidRPr="00EC52BB">
              <w:rPr>
                <w:color w:val="000000"/>
                <w:sz w:val="28"/>
                <w:szCs w:val="28"/>
              </w:rPr>
              <w:t xml:space="preserve">dated </w:t>
            </w:r>
            <w:r w:rsidR="00DB777D" w:rsidRPr="00EC52BB">
              <w:rPr>
                <w:color w:val="000000"/>
                <w:sz w:val="28"/>
                <w:szCs w:val="28"/>
              </w:rPr>
              <w:t>27 March 2023</w:t>
            </w:r>
            <w:r w:rsidRPr="00EC52BB">
              <w:rPr>
                <w:color w:val="000000"/>
                <w:sz w:val="28"/>
                <w:szCs w:val="28"/>
                <w:rtl/>
              </w:rPr>
              <w:t xml:space="preserve">) ؛ </w:t>
            </w:r>
          </w:p>
          <w:p w:rsidR="00A009DB" w:rsidRPr="00EC52BB" w:rsidRDefault="007D26AD" w:rsidP="0052255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360" w:lineRule="auto"/>
              <w:ind w:left="522" w:hanging="28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 xml:space="preserve">استلمت لجنة التلزيم الملف مع كامل محتوياته واطلعت على محضر العروض، وتبين أنه تقدم لهذا </w:t>
            </w:r>
            <w:r w:rsidR="00522556">
              <w:rPr>
                <w:color w:val="000000"/>
                <w:sz w:val="28"/>
                <w:szCs w:val="28"/>
                <w:rtl/>
              </w:rPr>
              <w:t xml:space="preserve">التلزيم / </w:t>
            </w:r>
            <w:proofErr w:type="spellStart"/>
            <w:r w:rsidR="00522556" w:rsidRPr="00EC52BB">
              <w:rPr>
                <w:rFonts w:ascii="Arial" w:hAnsi="Arial" w:cs="Arial"/>
                <w:color w:val="000000"/>
              </w:rPr>
              <w:t>Bookstop</w:t>
            </w:r>
            <w:proofErr w:type="spellEnd"/>
            <w:r w:rsidR="00522556" w:rsidRPr="00EC52B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522556" w:rsidRPr="00EC52BB">
              <w:rPr>
                <w:rFonts w:ascii="Arial" w:hAnsi="Arial" w:cs="Arial"/>
                <w:color w:val="000000"/>
              </w:rPr>
              <w:t>Adaimi</w:t>
            </w:r>
            <w:proofErr w:type="spellEnd"/>
            <w:r w:rsidR="00522556" w:rsidRPr="00EC52BB">
              <w:rPr>
                <w:rFonts w:ascii="Arial" w:hAnsi="Arial" w:cs="Arial"/>
                <w:color w:val="000000"/>
              </w:rPr>
              <w:t xml:space="preserve"> Trading Company S.A.R.L</w:t>
            </w:r>
            <w:r w:rsidR="00522556" w:rsidRPr="00EC52BB">
              <w:rPr>
                <w:color w:val="000000"/>
                <w:sz w:val="28"/>
                <w:szCs w:val="28"/>
                <w:rtl/>
              </w:rPr>
              <w:t xml:space="preserve"> / </w:t>
            </w:r>
            <w:r w:rsidR="009043FE" w:rsidRPr="00EC52B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522556" w:rsidRPr="00EC52BB">
              <w:rPr>
                <w:rFonts w:ascii="Arial" w:hAnsi="Arial" w:cs="Arial"/>
                <w:color w:val="000000"/>
              </w:rPr>
              <w:t>Produits</w:t>
            </w:r>
            <w:proofErr w:type="spellEnd"/>
            <w:r w:rsidR="00522556" w:rsidRPr="00EC52BB">
              <w:rPr>
                <w:rFonts w:ascii="Arial" w:hAnsi="Arial" w:cs="Arial"/>
                <w:color w:val="000000"/>
              </w:rPr>
              <w:t xml:space="preserve"> &amp; Solutions </w:t>
            </w:r>
            <w:proofErr w:type="spellStart"/>
            <w:r w:rsidR="00522556" w:rsidRPr="00EC52BB">
              <w:rPr>
                <w:rFonts w:ascii="Arial" w:hAnsi="Arial" w:cs="Arial"/>
                <w:color w:val="000000"/>
              </w:rPr>
              <w:t>Informatiques</w:t>
            </w:r>
            <w:proofErr w:type="spellEnd"/>
            <w:r w:rsidR="00522556" w:rsidRPr="00EC52BB">
              <w:rPr>
                <w:rFonts w:ascii="Arial" w:hAnsi="Arial" w:cs="Arial"/>
                <w:color w:val="000000"/>
              </w:rPr>
              <w:t xml:space="preserve"> S.A.L</w:t>
            </w:r>
            <w:r w:rsidR="00522556" w:rsidRPr="00EC52BB">
              <w:rPr>
                <w:rFonts w:ascii="Arial" w:hAnsi="Arial" w:cs="Arial" w:hint="cs"/>
                <w:color w:val="000000"/>
                <w:rtl/>
                <w:lang w:bidi="ar-LB"/>
              </w:rPr>
              <w:t xml:space="preserve">/ </w:t>
            </w:r>
            <w:r w:rsidR="00522556" w:rsidRPr="00EC52BB">
              <w:rPr>
                <w:rFonts w:ascii="Arial" w:hAnsi="Arial" w:cs="Arial"/>
                <w:color w:val="000000"/>
              </w:rPr>
              <w:t>Image Systems S.A.L</w:t>
            </w:r>
            <w:r w:rsidR="00522556" w:rsidRPr="00EC52BB">
              <w:rPr>
                <w:rFonts w:ascii="Arial" w:hAnsi="Arial" w:cs="Arial" w:hint="cs"/>
                <w:color w:val="000000"/>
                <w:rtl/>
              </w:rPr>
              <w:t xml:space="preserve"> / </w:t>
            </w:r>
            <w:proofErr w:type="spellStart"/>
            <w:r w:rsidR="00522556" w:rsidRPr="00EC52BB">
              <w:rPr>
                <w:rFonts w:ascii="Arial" w:hAnsi="Arial" w:cs="Arial"/>
                <w:color w:val="000000"/>
              </w:rPr>
              <w:t>Compuworld</w:t>
            </w:r>
            <w:proofErr w:type="spellEnd"/>
            <w:r w:rsidR="00522556" w:rsidRPr="00EC52BB">
              <w:rPr>
                <w:rFonts w:ascii="Arial" w:hAnsi="Arial" w:cs="Arial"/>
                <w:color w:val="000000"/>
              </w:rPr>
              <w:t xml:space="preserve"> S.A.R.L</w:t>
            </w:r>
            <w:r w:rsidR="00522556" w:rsidRPr="00EC52BB">
              <w:rPr>
                <w:rFonts w:asciiTheme="majorBidi" w:hAnsiTheme="majorBidi" w:cstheme="majorBidi"/>
              </w:rPr>
              <w:t>.</w:t>
            </w:r>
            <w:r w:rsidR="005E4C4C" w:rsidRPr="00EC52BB">
              <w:rPr>
                <w:color w:val="000000"/>
                <w:sz w:val="28"/>
                <w:szCs w:val="28"/>
                <w:rtl/>
              </w:rPr>
              <w:t xml:space="preserve"> </w:t>
            </w:r>
            <w:r w:rsidR="005E4C4C" w:rsidRPr="00EC52BB">
              <w:rPr>
                <w:rFonts w:ascii="Arial" w:hAnsi="Arial" w:cs="Arial"/>
                <w:color w:val="000000"/>
              </w:rPr>
              <w:t xml:space="preserve"> </w:t>
            </w:r>
            <w:r w:rsidR="009043FE" w:rsidRPr="00EC52BB">
              <w:rPr>
                <w:rFonts w:ascii="Arial" w:hAnsi="Arial" w:cs="Arial"/>
                <w:color w:val="000000"/>
              </w:rPr>
              <w:t xml:space="preserve"> </w:t>
            </w:r>
            <w:r w:rsidRPr="00EC52BB">
              <w:rPr>
                <w:color w:val="000000"/>
                <w:sz w:val="28"/>
                <w:szCs w:val="28"/>
                <w:rtl/>
              </w:rPr>
              <w:t>(</w:t>
            </w:r>
            <w:r w:rsidR="00522556" w:rsidRPr="00EC52BB">
              <w:rPr>
                <w:color w:val="000000"/>
                <w:sz w:val="28"/>
                <w:szCs w:val="28"/>
              </w:rPr>
              <w:t>4</w:t>
            </w:r>
            <w:r w:rsidR="005E4C4C" w:rsidRPr="00EC52BB">
              <w:rPr>
                <w:color w:val="000000"/>
                <w:sz w:val="28"/>
                <w:szCs w:val="28"/>
              </w:rPr>
              <w:t xml:space="preserve"> Offers</w:t>
            </w:r>
            <w:r w:rsidRPr="00EC52BB">
              <w:rPr>
                <w:color w:val="000000"/>
                <w:sz w:val="28"/>
                <w:szCs w:val="28"/>
                <w:rtl/>
              </w:rPr>
              <w:t>).</w:t>
            </w:r>
          </w:p>
          <w:p w:rsidR="00A009DB" w:rsidRDefault="007D26AD" w:rsidP="0052255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360" w:lineRule="auto"/>
              <w:ind w:left="555" w:hanging="31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 xml:space="preserve">قامت لجنة التلزيم بتدقيق مستندات الغلاف </w:t>
            </w:r>
            <w:r w:rsidR="00C55F58" w:rsidRPr="00C55F58">
              <w:rPr>
                <w:color w:val="000000"/>
                <w:sz w:val="28"/>
                <w:szCs w:val="28"/>
                <w:rtl/>
              </w:rPr>
              <w:t>الوحيد</w:t>
            </w:r>
            <w:r>
              <w:rPr>
                <w:color w:val="000000"/>
                <w:sz w:val="28"/>
                <w:szCs w:val="28"/>
                <w:rtl/>
              </w:rPr>
              <w:t xml:space="preserve"> لكل عارض على حدة، وتم </w:t>
            </w:r>
            <w:r w:rsidRPr="00824F24">
              <w:rPr>
                <w:color w:val="000000"/>
                <w:sz w:val="28"/>
                <w:szCs w:val="28"/>
                <w:rtl/>
              </w:rPr>
              <w:t>قبول (</w:t>
            </w:r>
            <w:r w:rsidR="00522556" w:rsidRPr="00824F24">
              <w:rPr>
                <w:color w:val="000000"/>
                <w:sz w:val="28"/>
                <w:szCs w:val="28"/>
              </w:rPr>
              <w:t>4 Offers</w:t>
            </w:r>
            <w:r w:rsidRPr="00824F24">
              <w:rPr>
                <w:color w:val="000000"/>
                <w:sz w:val="28"/>
                <w:szCs w:val="28"/>
                <w:rtl/>
              </w:rPr>
              <w:t>)</w:t>
            </w:r>
            <w:r>
              <w:rPr>
                <w:color w:val="000000"/>
                <w:sz w:val="28"/>
                <w:szCs w:val="28"/>
                <w:rtl/>
              </w:rPr>
              <w:t xml:space="preserve"> وقد تم تحديد العرض الفائز.</w:t>
            </w:r>
          </w:p>
          <w:p w:rsidR="00A009DB" w:rsidRPr="00824F24" w:rsidRDefault="007D26AD" w:rsidP="00DB777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360" w:lineRule="auto"/>
              <w:ind w:left="511" w:hanging="270"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rtl/>
              </w:rPr>
              <w:t xml:space="preserve">بعد تأكد الجهة الشارية من </w:t>
            </w:r>
            <w:r w:rsidRPr="00824F24">
              <w:rPr>
                <w:b/>
                <w:color w:val="000000"/>
                <w:sz w:val="28"/>
                <w:szCs w:val="28"/>
                <w:rtl/>
              </w:rPr>
              <w:t>العرض الفائز عملًا بأحكام الفقرتَين (1 و2) من المادة 24 من قانون الشراء العام، تم ارساء التلزيم مؤقتًا على العارض (</w:t>
            </w:r>
            <w:r w:rsidR="00522556" w:rsidRPr="00824F24">
              <w:rPr>
                <w:b/>
                <w:color w:val="000000"/>
                <w:sz w:val="28"/>
                <w:szCs w:val="28"/>
              </w:rPr>
              <w:t>Image Systems S.A.L</w:t>
            </w:r>
            <w:r w:rsidRPr="00824F24">
              <w:rPr>
                <w:b/>
                <w:color w:val="000000"/>
                <w:sz w:val="28"/>
                <w:szCs w:val="28"/>
                <w:rtl/>
              </w:rPr>
              <w:t>)، عنوانه (</w:t>
            </w:r>
            <w:proofErr w:type="spellStart"/>
            <w:r w:rsidR="00DB777D" w:rsidRPr="00824F24">
              <w:rPr>
                <w:b/>
                <w:color w:val="000000"/>
                <w:sz w:val="28"/>
                <w:szCs w:val="28"/>
              </w:rPr>
              <w:t>Holcom</w:t>
            </w:r>
            <w:proofErr w:type="spellEnd"/>
            <w:r w:rsidR="00DB777D" w:rsidRPr="00824F24">
              <w:rPr>
                <w:b/>
                <w:color w:val="000000"/>
                <w:sz w:val="28"/>
                <w:szCs w:val="28"/>
              </w:rPr>
              <w:t xml:space="preserve"> building, 460 </w:t>
            </w:r>
            <w:proofErr w:type="spellStart"/>
            <w:r w:rsidR="00DB777D" w:rsidRPr="00824F24">
              <w:rPr>
                <w:b/>
                <w:color w:val="000000"/>
                <w:sz w:val="28"/>
                <w:szCs w:val="28"/>
              </w:rPr>
              <w:t>Corniche</w:t>
            </w:r>
            <w:proofErr w:type="spellEnd"/>
            <w:r w:rsidR="00DB777D" w:rsidRPr="00824F24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B449F3" w:rsidRPr="00824F24">
              <w:rPr>
                <w:b/>
                <w:color w:val="000000"/>
                <w:sz w:val="28"/>
                <w:szCs w:val="28"/>
              </w:rPr>
              <w:t>Al-</w:t>
            </w:r>
            <w:proofErr w:type="spellStart"/>
            <w:r w:rsidR="00B449F3" w:rsidRPr="00824F24">
              <w:rPr>
                <w:b/>
                <w:color w:val="000000"/>
                <w:sz w:val="28"/>
                <w:szCs w:val="28"/>
              </w:rPr>
              <w:t>Nahr</w:t>
            </w:r>
            <w:proofErr w:type="spellEnd"/>
            <w:r w:rsidRPr="00824F24">
              <w:rPr>
                <w:b/>
                <w:color w:val="000000"/>
                <w:sz w:val="28"/>
                <w:szCs w:val="28"/>
                <w:rtl/>
              </w:rPr>
              <w:t xml:space="preserve">)، بالسعر الإجمالي المقدم منه، </w:t>
            </w:r>
            <w:r w:rsidR="00103A3D" w:rsidRPr="00824F24">
              <w:rPr>
                <w:b/>
                <w:color w:val="000000"/>
                <w:sz w:val="28"/>
                <w:szCs w:val="28"/>
                <w:rtl/>
              </w:rPr>
              <w:t>دون</w:t>
            </w:r>
            <w:r w:rsidR="00103A3D" w:rsidRPr="00824F24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824F24">
              <w:rPr>
                <w:b/>
                <w:color w:val="000000"/>
                <w:sz w:val="28"/>
                <w:szCs w:val="28"/>
                <w:rtl/>
              </w:rPr>
              <w:t>الضريبة على القيمة المضافة، والبالغ: /</w:t>
            </w:r>
            <w:r w:rsidR="00103A3D" w:rsidRPr="00824F24">
              <w:rPr>
                <w:b/>
                <w:color w:val="000000"/>
                <w:sz w:val="28"/>
                <w:szCs w:val="28"/>
              </w:rPr>
              <w:t>$</w:t>
            </w:r>
            <w:r w:rsidR="001A4241" w:rsidRPr="00824F24">
              <w:rPr>
                <w:b/>
                <w:color w:val="000000"/>
                <w:sz w:val="28"/>
                <w:szCs w:val="28"/>
              </w:rPr>
              <w:t>10,000</w:t>
            </w:r>
            <w:r w:rsidRPr="00824F24">
              <w:rPr>
                <w:b/>
                <w:color w:val="000000"/>
                <w:sz w:val="28"/>
                <w:szCs w:val="28"/>
                <w:rtl/>
              </w:rPr>
              <w:t xml:space="preserve">/ فقط </w:t>
            </w:r>
            <w:r w:rsidR="00103A3D" w:rsidRPr="00824F24">
              <w:rPr>
                <w:b/>
                <w:color w:val="000000"/>
                <w:sz w:val="28"/>
                <w:szCs w:val="28"/>
              </w:rPr>
              <w:t>.</w:t>
            </w:r>
          </w:p>
          <w:p w:rsidR="00A009DB" w:rsidRPr="001A4241" w:rsidRDefault="007D26AD" w:rsidP="001A424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360" w:lineRule="auto"/>
              <w:ind w:left="522" w:hanging="283"/>
              <w:jc w:val="both"/>
              <w:rPr>
                <w:color w:val="000000"/>
                <w:sz w:val="28"/>
                <w:szCs w:val="28"/>
              </w:rPr>
            </w:pPr>
            <w:r w:rsidRPr="00824F24">
              <w:rPr>
                <w:color w:val="000000"/>
                <w:sz w:val="28"/>
                <w:szCs w:val="28"/>
                <w:rtl/>
              </w:rPr>
              <w:t>وبذلك تكون فترة التجميد البالغة /10/ عشرة أيام عمل من تاريخ نشر هذا القرار، قد بدأت بتاريخ (</w:t>
            </w:r>
            <w:r w:rsidR="001A4241" w:rsidRPr="00824F24">
              <w:rPr>
                <w:color w:val="000000"/>
                <w:sz w:val="28"/>
                <w:szCs w:val="28"/>
              </w:rPr>
              <w:t>20</w:t>
            </w:r>
            <w:r w:rsidR="00103A3D" w:rsidRPr="00824F24">
              <w:rPr>
                <w:color w:val="000000"/>
                <w:sz w:val="28"/>
                <w:szCs w:val="28"/>
              </w:rPr>
              <w:t xml:space="preserve"> </w:t>
            </w:r>
            <w:r w:rsidR="001A4241" w:rsidRPr="00824F24">
              <w:rPr>
                <w:color w:val="000000"/>
                <w:sz w:val="28"/>
                <w:szCs w:val="28"/>
              </w:rPr>
              <w:t>April</w:t>
            </w:r>
            <w:r w:rsidR="00103A3D" w:rsidRPr="00824F24">
              <w:rPr>
                <w:color w:val="000000"/>
                <w:sz w:val="28"/>
                <w:szCs w:val="28"/>
              </w:rPr>
              <w:t xml:space="preserve"> 2023</w:t>
            </w:r>
            <w:r w:rsidRPr="00824F24">
              <w:rPr>
                <w:color w:val="000000"/>
                <w:sz w:val="28"/>
                <w:szCs w:val="28"/>
                <w:rtl/>
              </w:rPr>
              <w:t>)، وتنتهي بتاريخ (</w:t>
            </w:r>
            <w:r w:rsidR="001A4241" w:rsidRPr="00824F24">
              <w:rPr>
                <w:color w:val="000000"/>
                <w:sz w:val="28"/>
                <w:szCs w:val="28"/>
              </w:rPr>
              <w:t>8</w:t>
            </w:r>
            <w:r w:rsidR="00103A3D" w:rsidRPr="00824F24">
              <w:rPr>
                <w:color w:val="000000"/>
                <w:sz w:val="28"/>
                <w:szCs w:val="28"/>
              </w:rPr>
              <w:t xml:space="preserve"> M</w:t>
            </w:r>
            <w:r w:rsidR="001A4241" w:rsidRPr="00824F24">
              <w:rPr>
                <w:color w:val="000000"/>
                <w:sz w:val="28"/>
                <w:szCs w:val="28"/>
              </w:rPr>
              <w:t>ay</w:t>
            </w:r>
            <w:r w:rsidR="00103A3D" w:rsidRPr="00824F24">
              <w:rPr>
                <w:color w:val="000000"/>
                <w:sz w:val="28"/>
                <w:szCs w:val="28"/>
              </w:rPr>
              <w:t xml:space="preserve"> 2023</w:t>
            </w:r>
            <w:r w:rsidRPr="001A4241">
              <w:rPr>
                <w:color w:val="000000"/>
                <w:sz w:val="28"/>
                <w:szCs w:val="28"/>
                <w:rtl/>
              </w:rPr>
              <w:t>).</w:t>
            </w:r>
          </w:p>
          <w:p w:rsidR="00A009DB" w:rsidRDefault="007D26A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9389"/>
              </w:tabs>
              <w:spacing w:line="360" w:lineRule="auto"/>
              <w:ind w:left="522" w:hanging="28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يُنشر هذا القرار على المنصة الإلكترونية المركزية لدى هيئة الشراء العام.</w:t>
            </w:r>
          </w:p>
        </w:tc>
      </w:tr>
    </w:tbl>
    <w:p w:rsidR="00A009DB" w:rsidRDefault="00A009DB">
      <w:pPr>
        <w:spacing w:line="360" w:lineRule="auto"/>
        <w:rPr>
          <w:sz w:val="28"/>
          <w:szCs w:val="28"/>
        </w:rPr>
      </w:pPr>
    </w:p>
    <w:tbl>
      <w:tblPr>
        <w:tblStyle w:val="a7"/>
        <w:bidiVisual/>
        <w:tblW w:w="4595" w:type="dxa"/>
        <w:jc w:val="right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595"/>
      </w:tblGrid>
      <w:tr w:rsidR="00A009DB" w:rsidTr="00983E55">
        <w:trPr>
          <w:trHeight w:val="87"/>
          <w:jc w:val="right"/>
        </w:trPr>
        <w:tc>
          <w:tcPr>
            <w:tcW w:w="4595" w:type="dxa"/>
          </w:tcPr>
          <w:p w:rsidR="004D67EA" w:rsidRPr="00983E55" w:rsidRDefault="009F6DB9" w:rsidP="004D67E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1A4241">
              <w:rPr>
                <w:color w:val="000000"/>
                <w:sz w:val="28"/>
                <w:szCs w:val="28"/>
              </w:rPr>
              <w:t xml:space="preserve"> April 2023</w:t>
            </w:r>
          </w:p>
        </w:tc>
      </w:tr>
      <w:tr w:rsidR="00A009DB" w:rsidTr="00983E55">
        <w:trPr>
          <w:trHeight w:val="25"/>
          <w:jc w:val="right"/>
        </w:trPr>
        <w:tc>
          <w:tcPr>
            <w:tcW w:w="4595" w:type="dxa"/>
          </w:tcPr>
          <w:p w:rsidR="00A009DB" w:rsidRPr="00983E55" w:rsidRDefault="004D67EA" w:rsidP="004D67EA">
            <w:pPr>
              <w:jc w:val="center"/>
              <w:rPr>
                <w:color w:val="000000"/>
                <w:sz w:val="28"/>
                <w:szCs w:val="28"/>
              </w:rPr>
            </w:pPr>
            <w:r w:rsidRPr="00983E55">
              <w:rPr>
                <w:color w:val="000000"/>
                <w:sz w:val="28"/>
                <w:szCs w:val="28"/>
              </w:rPr>
              <w:t>Salem Itani</w:t>
            </w:r>
          </w:p>
        </w:tc>
      </w:tr>
      <w:tr w:rsidR="004D67EA" w:rsidTr="00983E55">
        <w:trPr>
          <w:trHeight w:val="333"/>
          <w:jc w:val="right"/>
        </w:trPr>
        <w:tc>
          <w:tcPr>
            <w:tcW w:w="4595" w:type="dxa"/>
          </w:tcPr>
          <w:p w:rsidR="004D67EA" w:rsidRPr="00983E55" w:rsidRDefault="004D67EA" w:rsidP="004D67EA">
            <w:pPr>
              <w:jc w:val="center"/>
              <w:rPr>
                <w:color w:val="000000"/>
                <w:sz w:val="28"/>
                <w:szCs w:val="28"/>
              </w:rPr>
            </w:pPr>
            <w:r w:rsidRPr="00983E55">
              <w:rPr>
                <w:color w:val="000000"/>
                <w:sz w:val="28"/>
                <w:szCs w:val="28"/>
              </w:rPr>
              <w:t>Chairman - Chief Executive Officer</w:t>
            </w:r>
          </w:p>
        </w:tc>
      </w:tr>
    </w:tbl>
    <w:p w:rsidR="00923C46" w:rsidRDefault="00923C46" w:rsidP="00923C46"/>
    <w:p w:rsidR="00923C46" w:rsidRPr="00923C46" w:rsidRDefault="00923C46" w:rsidP="00923C46"/>
    <w:p w:rsidR="00923C46" w:rsidRPr="00923C46" w:rsidRDefault="00923C46" w:rsidP="00923C46"/>
    <w:p w:rsidR="00923C46" w:rsidRPr="00923C46" w:rsidRDefault="00923C46" w:rsidP="00923C46"/>
    <w:p w:rsidR="00923C46" w:rsidRPr="00923C46" w:rsidRDefault="00923C46" w:rsidP="00923C46"/>
    <w:p w:rsidR="00923C46" w:rsidRPr="00923C46" w:rsidRDefault="00923C46" w:rsidP="00923C46"/>
    <w:p w:rsidR="00923C46" w:rsidRPr="00923C46" w:rsidRDefault="00923C46" w:rsidP="00923C46"/>
    <w:p w:rsidR="00923C46" w:rsidRDefault="00923C46" w:rsidP="00923C46"/>
    <w:p w:rsidR="00A009DB" w:rsidRDefault="00923C46" w:rsidP="00923C46">
      <w:pPr>
        <w:tabs>
          <w:tab w:val="left" w:pos="3574"/>
        </w:tabs>
      </w:pPr>
      <w:r>
        <w:rPr>
          <w:rtl/>
        </w:rPr>
        <w:tab/>
      </w:r>
    </w:p>
    <w:sectPr w:rsidR="00A009DB">
      <w:pgSz w:w="11906" w:h="16838"/>
      <w:pgMar w:top="540" w:right="851" w:bottom="289" w:left="851" w:header="561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F14B5B"/>
    <w:multiLevelType w:val="multilevel"/>
    <w:tmpl w:val="733EA5BA"/>
    <w:lvl w:ilvl="0">
      <w:start w:val="1"/>
      <w:numFmt w:val="bullet"/>
      <w:lvlText w:val="●"/>
      <w:lvlJc w:val="left"/>
      <w:pPr>
        <w:ind w:left="1037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-"/>
      <w:lvlJc w:val="left"/>
      <w:pPr>
        <w:ind w:left="1757" w:hanging="360"/>
      </w:pPr>
      <w:rPr>
        <w:rFonts w:ascii="Georgia" w:eastAsia="Georgia" w:hAnsi="Georgia" w:cs="Georgia"/>
        <w:b w:val="0"/>
        <w:sz w:val="28"/>
        <w:szCs w:val="28"/>
      </w:rPr>
    </w:lvl>
    <w:lvl w:ilvl="2">
      <w:start w:val="1"/>
      <w:numFmt w:val="bullet"/>
      <w:lvlText w:val="▪"/>
      <w:lvlJc w:val="left"/>
      <w:pPr>
        <w:ind w:left="247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97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4">
      <w:start w:val="1"/>
      <w:numFmt w:val="bullet"/>
      <w:lvlText w:val="o"/>
      <w:lvlJc w:val="left"/>
      <w:pPr>
        <w:ind w:left="391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3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5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7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97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9DB"/>
    <w:rsid w:val="00001BCA"/>
    <w:rsid w:val="00042D6A"/>
    <w:rsid w:val="000B7C73"/>
    <w:rsid w:val="00103A3D"/>
    <w:rsid w:val="00153085"/>
    <w:rsid w:val="001A4241"/>
    <w:rsid w:val="001B2D52"/>
    <w:rsid w:val="00277F94"/>
    <w:rsid w:val="002908D3"/>
    <w:rsid w:val="003B75DA"/>
    <w:rsid w:val="00400E0D"/>
    <w:rsid w:val="0048370A"/>
    <w:rsid w:val="004D67EA"/>
    <w:rsid w:val="00522556"/>
    <w:rsid w:val="005D2D2D"/>
    <w:rsid w:val="005E4C4C"/>
    <w:rsid w:val="006A6AEE"/>
    <w:rsid w:val="006D5657"/>
    <w:rsid w:val="007B184E"/>
    <w:rsid w:val="007C3A11"/>
    <w:rsid w:val="007D26AD"/>
    <w:rsid w:val="007F2206"/>
    <w:rsid w:val="00824F24"/>
    <w:rsid w:val="009043FE"/>
    <w:rsid w:val="00923C46"/>
    <w:rsid w:val="00983E55"/>
    <w:rsid w:val="00994464"/>
    <w:rsid w:val="009F6DB9"/>
    <w:rsid w:val="00A009DB"/>
    <w:rsid w:val="00AC1283"/>
    <w:rsid w:val="00B449F3"/>
    <w:rsid w:val="00BA49C6"/>
    <w:rsid w:val="00BB3423"/>
    <w:rsid w:val="00BC7330"/>
    <w:rsid w:val="00C55F58"/>
    <w:rsid w:val="00D86DD4"/>
    <w:rsid w:val="00DB777D"/>
    <w:rsid w:val="00EC52BB"/>
    <w:rsid w:val="00F7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A71A3"/>
  <w15:docId w15:val="{14253853-283E-48AA-A7C4-0B1708D97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26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6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K6Smr82vbfpl9mKtSQV0d2sV6w==">AMUW2mVtyBl0EleiZy2L3NDCSEjMkS+21TkBb506AIRqnwR30fOuPecoswau2YYXknaz+W91bgzFlezgY6Z3mhUJwbtQ0IIaZa45rg7NHsKdirf8qT6odyA=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Jessy Saab</cp:lastModifiedBy>
  <cp:revision>127</cp:revision>
  <cp:lastPrinted>2023-02-01T12:18:00Z</cp:lastPrinted>
  <dcterms:created xsi:type="dcterms:W3CDTF">2023-02-01T12:19:00Z</dcterms:created>
  <dcterms:modified xsi:type="dcterms:W3CDTF">2023-04-20T05:47:00Z</dcterms:modified>
</cp:coreProperties>
</file>